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81EE" w14:textId="77777777" w:rsidR="002369F8" w:rsidRDefault="002369F8" w:rsidP="002369F8">
      <w:pPr>
        <w:tabs>
          <w:tab w:val="left" w:pos="9066"/>
        </w:tabs>
        <w:rPr>
          <w:b/>
          <w:bCs/>
          <w:sz w:val="28"/>
          <w:szCs w:val="28"/>
        </w:rPr>
      </w:pPr>
      <w:bookmarkStart w:id="0" w:name="OLE_LINK20"/>
      <w:bookmarkStart w:id="1" w:name="OLE_LINK21"/>
      <w:bookmarkStart w:id="2" w:name="OLE_LINK26"/>
      <w:bookmarkStart w:id="3" w:name="OLE_LINK27"/>
      <w:r>
        <w:rPr>
          <w:b/>
          <w:bCs/>
          <w:sz w:val="28"/>
          <w:szCs w:val="28"/>
        </w:rPr>
        <w:t xml:space="preserve">April </w:t>
      </w:r>
    </w:p>
    <w:p w14:paraId="5881553C" w14:textId="77777777" w:rsidR="002369F8" w:rsidRPr="00AF1607" w:rsidRDefault="002369F8" w:rsidP="002369F8">
      <w:pPr>
        <w:tabs>
          <w:tab w:val="left" w:pos="9066"/>
        </w:tabs>
        <w:rPr>
          <w:b/>
          <w:bCs/>
          <w:sz w:val="28"/>
          <w:szCs w:val="28"/>
        </w:rPr>
      </w:pPr>
      <w:r w:rsidRPr="000F2122">
        <w:rPr>
          <w:b/>
          <w:bCs/>
        </w:rPr>
        <w:t>Alternative Version</w:t>
      </w:r>
    </w:p>
    <w:bookmarkEnd w:id="0"/>
    <w:bookmarkEnd w:id="1"/>
    <w:bookmarkEnd w:id="2"/>
    <w:bookmarkEnd w:id="3"/>
    <w:p w14:paraId="74AFCD77" w14:textId="77777777" w:rsidR="002369F8" w:rsidRDefault="002369F8" w:rsidP="002369F8">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Umkehren zum Leben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w:t>
      </w:r>
      <w:r>
        <w:rPr>
          <w:rFonts w:ascii="Arial" w:hAnsi="Arial" w:cs="Arial"/>
          <w:color w:val="483379"/>
          <w:sz w:val="36"/>
          <w:szCs w:val="36"/>
        </w:rPr>
        <w:br/>
        <w:t>Antisemitismus ist Sünde.</w:t>
      </w:r>
    </w:p>
    <w:p w14:paraId="29C93FC9" w14:textId="5769020B" w:rsidR="00D45E62" w:rsidRDefault="00D45E62" w:rsidP="00D45E62">
      <w:pPr>
        <w:tabs>
          <w:tab w:val="left" w:pos="9066"/>
        </w:tabs>
        <w:rPr>
          <w:b/>
          <w:bCs/>
          <w:sz w:val="28"/>
          <w:szCs w:val="28"/>
        </w:rPr>
      </w:pPr>
    </w:p>
    <w:p w14:paraId="10ABED2C" w14:textId="77777777" w:rsidR="00071556" w:rsidRPr="0053550A" w:rsidRDefault="00071556" w:rsidP="00071556">
      <w:pPr>
        <w:rPr>
          <w:rFonts w:eastAsia="Times New Roman" w:cs="Times New Roman"/>
          <w:u w:val="single"/>
          <w:lang w:eastAsia="zh-CN"/>
        </w:rPr>
      </w:pPr>
      <w:r w:rsidRPr="0053550A">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15DA687A" w14:textId="77777777" w:rsidR="0012779C" w:rsidRPr="006F09CD" w:rsidRDefault="0012779C" w:rsidP="00F752FE">
      <w:pPr>
        <w:rPr>
          <w:rFonts w:ascii="Arial" w:eastAsia="Times New Roman" w:hAnsi="Arial" w:cs="Arial"/>
          <w:i/>
          <w:iCs/>
          <w:color w:val="0A0A0A"/>
          <w:sz w:val="23"/>
          <w:szCs w:val="23"/>
          <w:lang w:eastAsia="zh-CN"/>
        </w:rPr>
      </w:pPr>
      <w:r w:rsidRPr="006F09CD">
        <w:rPr>
          <w:rFonts w:ascii="Arial" w:eastAsia="Times New Roman" w:hAnsi="Arial" w:cs="Arial"/>
          <w:i/>
          <w:iCs/>
          <w:color w:val="0A0A0A"/>
          <w:sz w:val="23"/>
          <w:szCs w:val="23"/>
          <w:lang w:eastAsia="zh-CN"/>
        </w:rPr>
        <w:t>„Der Antisemitismus hat .... seinen Sitz .... in einem bösen Herzen.“</w:t>
      </w:r>
    </w:p>
    <w:p w14:paraId="76E6D69A" w14:textId="69FAD7F1" w:rsidR="0012779C" w:rsidRDefault="0012779C" w:rsidP="00F752FE">
      <w:pPr>
        <w:rPr>
          <w:rFonts w:ascii="Arial" w:eastAsia="Times New Roman" w:hAnsi="Arial" w:cs="Arial"/>
          <w:color w:val="0A0A0A"/>
          <w:sz w:val="23"/>
          <w:szCs w:val="23"/>
          <w:lang w:eastAsia="zh-CN"/>
        </w:rPr>
      </w:pPr>
      <w:r w:rsidRPr="0012779C">
        <w:rPr>
          <w:rFonts w:ascii="Arial" w:eastAsia="Times New Roman" w:hAnsi="Arial" w:cs="Arial"/>
          <w:color w:val="0A0A0A"/>
          <w:sz w:val="23"/>
          <w:szCs w:val="23"/>
          <w:lang w:eastAsia="zh-CN"/>
        </w:rPr>
        <w:t>Peter von der Osten-Sacken</w:t>
      </w:r>
    </w:p>
    <w:p w14:paraId="573B1696" w14:textId="77777777" w:rsidR="0012779C" w:rsidRPr="0012779C" w:rsidRDefault="0012779C" w:rsidP="00F752FE">
      <w:pPr>
        <w:rPr>
          <w:rFonts w:ascii="Arial" w:eastAsia="Times New Roman" w:hAnsi="Arial" w:cs="Arial"/>
          <w:color w:val="0A0A0A"/>
          <w:sz w:val="23"/>
          <w:szCs w:val="23"/>
          <w:lang w:eastAsia="zh-CN"/>
        </w:rPr>
      </w:pPr>
    </w:p>
    <w:p w14:paraId="1E9FF15A" w14:textId="45BE65FB" w:rsidR="0012779C" w:rsidRDefault="0012779C" w:rsidP="00F752FE">
      <w:pPr>
        <w:rPr>
          <w:rFonts w:ascii="Arial" w:eastAsia="Times New Roman" w:hAnsi="Arial" w:cs="Arial"/>
          <w:color w:val="0A0A0A"/>
          <w:sz w:val="23"/>
          <w:szCs w:val="23"/>
          <w:lang w:eastAsia="zh-CN"/>
        </w:rPr>
      </w:pPr>
      <w:r w:rsidRPr="0012779C">
        <w:rPr>
          <w:rFonts w:ascii="Arial" w:eastAsia="Times New Roman" w:hAnsi="Arial" w:cs="Arial"/>
          <w:color w:val="0A0A0A"/>
          <w:sz w:val="23"/>
          <w:szCs w:val="23"/>
          <w:lang w:eastAsia="zh-CN"/>
        </w:rPr>
        <w:t>Das vorangestellte Zitat eines der Großen im jüdisch-christlichen Dialog verweist darauf, dass es sich hier um eine theologisch begründete Reflexion zum Antisemitismus handelt. Es geht mithin nicht um die gesellschaftlich-politische Analyse des Antisemitismus, der in den letzten Jahren auch in Deutschland immer unverhohlener seine Fratze zeigt und Jüdinnen und Juden existentiell und damit die gesamte demokratische Kultur und Gesellschaft bedroht.</w:t>
      </w:r>
      <w:r w:rsidR="006F09CD">
        <w:rPr>
          <w:rFonts w:ascii="Arial" w:eastAsia="Times New Roman" w:hAnsi="Arial" w:cs="Arial"/>
          <w:color w:val="0A0A0A"/>
          <w:sz w:val="23"/>
          <w:szCs w:val="23"/>
          <w:lang w:eastAsia="zh-CN"/>
        </w:rPr>
        <w:t xml:space="preserve"> </w:t>
      </w:r>
      <w:r w:rsidRPr="0012779C">
        <w:rPr>
          <w:rFonts w:ascii="Arial" w:eastAsia="Times New Roman" w:hAnsi="Arial" w:cs="Arial"/>
          <w:color w:val="0A0A0A"/>
          <w:sz w:val="23"/>
          <w:szCs w:val="23"/>
          <w:lang w:eastAsia="zh-CN"/>
        </w:rPr>
        <w:t>Diesen Antisemitismus zu bekämpfen ist Aufgabe dieser Gesellschaft, und zwar nicht nur aus Verantwortung vor der Geschichte und aus Solidarität, sondern auch aus der Einsicht, dass da, wo er obsiegt, keine menschenwürdige Existenz mehr möglich ist.</w:t>
      </w:r>
    </w:p>
    <w:p w14:paraId="5BFF8AC7" w14:textId="77777777" w:rsidR="00320FD7" w:rsidRPr="0012779C" w:rsidRDefault="00320FD7" w:rsidP="00F752FE">
      <w:pPr>
        <w:rPr>
          <w:rFonts w:ascii="Arial" w:eastAsia="Times New Roman" w:hAnsi="Arial" w:cs="Arial"/>
          <w:color w:val="0A0A0A"/>
          <w:sz w:val="23"/>
          <w:szCs w:val="23"/>
          <w:lang w:eastAsia="zh-CN"/>
        </w:rPr>
      </w:pPr>
    </w:p>
    <w:p w14:paraId="78FACFC0" w14:textId="24A25526" w:rsidR="0012779C" w:rsidRDefault="0012779C" w:rsidP="00F752FE">
      <w:pPr>
        <w:rPr>
          <w:rFonts w:ascii="Arial" w:eastAsia="Times New Roman" w:hAnsi="Arial" w:cs="Arial"/>
          <w:color w:val="0A0A0A"/>
          <w:sz w:val="23"/>
          <w:szCs w:val="23"/>
          <w:lang w:eastAsia="zh-CN"/>
        </w:rPr>
      </w:pPr>
      <w:r w:rsidRPr="0012779C">
        <w:rPr>
          <w:rFonts w:ascii="Arial" w:eastAsia="Times New Roman" w:hAnsi="Arial" w:cs="Arial"/>
          <w:color w:val="0A0A0A"/>
          <w:sz w:val="23"/>
          <w:szCs w:val="23"/>
          <w:lang w:eastAsia="zh-CN"/>
        </w:rPr>
        <w:t xml:space="preserve">Die anders fundierte Rede vom Antisemitismus unterscheidet sich nicht zuletzt dadurch, dass ihr die distanzierte abstrakte </w:t>
      </w:r>
      <w:proofErr w:type="spellStart"/>
      <w:r w:rsidRPr="0012779C">
        <w:rPr>
          <w:rFonts w:ascii="Arial" w:eastAsia="Times New Roman" w:hAnsi="Arial" w:cs="Arial"/>
          <w:color w:val="0A0A0A"/>
          <w:sz w:val="23"/>
          <w:szCs w:val="23"/>
          <w:lang w:eastAsia="zh-CN"/>
        </w:rPr>
        <w:t>Redeform</w:t>
      </w:r>
      <w:proofErr w:type="spellEnd"/>
      <w:r w:rsidRPr="0012779C">
        <w:rPr>
          <w:rFonts w:ascii="Arial" w:eastAsia="Times New Roman" w:hAnsi="Arial" w:cs="Arial"/>
          <w:color w:val="0A0A0A"/>
          <w:sz w:val="23"/>
          <w:szCs w:val="23"/>
          <w:lang w:eastAsia="zh-CN"/>
        </w:rPr>
        <w:t xml:space="preserve"> nur begrenzt möglich ist. Gewiss ist es durchführbar, den Antisemitismus als ein Phänomen der Kirchengeschichte zu beschreiben, </w:t>
      </w:r>
      <w:proofErr w:type="gramStart"/>
      <w:r w:rsidRPr="0012779C">
        <w:rPr>
          <w:rFonts w:ascii="Arial" w:eastAsia="Times New Roman" w:hAnsi="Arial" w:cs="Arial"/>
          <w:color w:val="0A0A0A"/>
          <w:sz w:val="23"/>
          <w:szCs w:val="23"/>
          <w:lang w:eastAsia="zh-CN"/>
        </w:rPr>
        <w:t>das</w:t>
      </w:r>
      <w:proofErr w:type="gramEnd"/>
      <w:r w:rsidRPr="0012779C">
        <w:rPr>
          <w:rFonts w:ascii="Arial" w:eastAsia="Times New Roman" w:hAnsi="Arial" w:cs="Arial"/>
          <w:color w:val="0A0A0A"/>
          <w:sz w:val="23"/>
          <w:szCs w:val="23"/>
          <w:lang w:eastAsia="zh-CN"/>
        </w:rPr>
        <w:t xml:space="preserve"> je unterschiedlich Theologie und Kirche beeinflusste, aber selbst in diesem Kontext kann nicht davon abgesehen werden, dass Sünde getan wird, es also Akteure der Sünde gibt. Wenn man vom Antisemitismus spricht, kann man von den Antisemiten nicht schweigen. Ihre Haltung und Tun müssen als Sünde benannt werden, weil sie eine Verneinung der Anderen leben, biblisch gesprochen: sie hassen. Sie können sich einreden, ihr Hass wäre beschränkt auf bestimmte Menschen, aber der Antisemitismus ist eine Sünde, die den Menschen zur Gänze erfasst. Es gibt keine guten Antisemiten. Dann noch zu meinen, man könne an den einen wahren Gott glauben, ist nicht einsichtiger als das Reden </w:t>
      </w:r>
      <w:proofErr w:type="spellStart"/>
      <w:r w:rsidRPr="0012779C">
        <w:rPr>
          <w:rFonts w:ascii="Arial" w:eastAsia="Times New Roman" w:hAnsi="Arial" w:cs="Arial"/>
          <w:color w:val="0A0A0A"/>
          <w:sz w:val="23"/>
          <w:szCs w:val="23"/>
          <w:lang w:eastAsia="zh-CN"/>
        </w:rPr>
        <w:t>Kains</w:t>
      </w:r>
      <w:proofErr w:type="spellEnd"/>
      <w:r w:rsidRPr="0012779C">
        <w:rPr>
          <w:rFonts w:ascii="Arial" w:eastAsia="Times New Roman" w:hAnsi="Arial" w:cs="Arial"/>
          <w:color w:val="0A0A0A"/>
          <w:sz w:val="23"/>
          <w:szCs w:val="23"/>
          <w:lang w:eastAsia="zh-CN"/>
        </w:rPr>
        <w:t>.</w:t>
      </w:r>
    </w:p>
    <w:p w14:paraId="02A96022" w14:textId="36D9BD36" w:rsidR="00CF5432" w:rsidRDefault="00CF5432" w:rsidP="00F752FE">
      <w:pPr>
        <w:rPr>
          <w:rFonts w:ascii="Arial" w:eastAsia="Times New Roman" w:hAnsi="Arial" w:cs="Arial"/>
          <w:color w:val="0A0A0A"/>
          <w:sz w:val="23"/>
          <w:szCs w:val="23"/>
          <w:lang w:eastAsia="zh-CN"/>
        </w:rPr>
      </w:pPr>
    </w:p>
    <w:p w14:paraId="5A3C97AF" w14:textId="232A59AB" w:rsidR="00CF5432" w:rsidRPr="0012779C" w:rsidRDefault="00CF5432" w:rsidP="00F752FE">
      <w:pPr>
        <w:rPr>
          <w:rFonts w:ascii="Arial" w:eastAsia="Times New Roman" w:hAnsi="Arial" w:cs="Arial"/>
          <w:color w:val="0A0A0A"/>
          <w:sz w:val="23"/>
          <w:szCs w:val="23"/>
          <w:lang w:eastAsia="zh-CN"/>
        </w:rPr>
      </w:pPr>
      <w:r w:rsidRPr="00AC7154">
        <w:rPr>
          <w:rFonts w:ascii="Arial" w:eastAsia="Times New Roman" w:hAnsi="Arial" w:cs="Arial"/>
          <w:color w:val="0A0A0A"/>
          <w:sz w:val="23"/>
          <w:szCs w:val="23"/>
          <w:lang w:eastAsia="zh-CN"/>
        </w:rPr>
        <w:t xml:space="preserve">– </w:t>
      </w:r>
      <w:r w:rsidR="00581585">
        <w:rPr>
          <w:rFonts w:ascii="Arial" w:eastAsiaTheme="minorEastAsia" w:hAnsi="Arial" w:cs="Arial"/>
          <w:color w:val="0A0A0A"/>
          <w:sz w:val="23"/>
          <w:szCs w:val="23"/>
          <w:lang w:eastAsia="zh-CN"/>
        </w:rPr>
        <w:t xml:space="preserve">Univ.-Prof. Dr. Rainer </w:t>
      </w:r>
      <w:proofErr w:type="spellStart"/>
      <w:r w:rsidR="00581585">
        <w:rPr>
          <w:rFonts w:ascii="Arial" w:eastAsiaTheme="minorEastAsia" w:hAnsi="Arial" w:cs="Arial"/>
          <w:color w:val="0A0A0A"/>
          <w:sz w:val="23"/>
          <w:szCs w:val="23"/>
          <w:lang w:eastAsia="zh-CN"/>
        </w:rPr>
        <w:t>Kampling</w:t>
      </w:r>
      <w:proofErr w:type="spellEnd"/>
      <w:r w:rsidR="00581585">
        <w:rPr>
          <w:rFonts w:ascii="Arial" w:eastAsia="Times New Roman" w:hAnsi="Arial" w:cs="Arial"/>
          <w:color w:val="0A0A0A"/>
          <w:sz w:val="23"/>
          <w:szCs w:val="23"/>
          <w:lang w:eastAsia="zh-CN"/>
        </w:rPr>
        <w:t xml:space="preserve">, </w:t>
      </w:r>
      <w:r w:rsidR="00581585">
        <w:rPr>
          <w:rFonts w:ascii="Arial" w:eastAsiaTheme="minorEastAsia" w:hAnsi="Arial" w:cs="Arial"/>
          <w:color w:val="0A0A0A"/>
          <w:sz w:val="23"/>
          <w:szCs w:val="23"/>
          <w:lang w:eastAsia="zh-CN"/>
        </w:rPr>
        <w:t>Geschäftsführender Direktor • Biblische Theologie/NT</w:t>
      </w:r>
    </w:p>
    <w:p w14:paraId="0F13376D" w14:textId="7FAA4D47" w:rsidR="00915F55" w:rsidRPr="00AC7154" w:rsidRDefault="00915F55" w:rsidP="00915F55">
      <w:pPr>
        <w:shd w:val="clear" w:color="auto" w:fill="FFFFFF"/>
        <w:spacing w:after="288"/>
        <w:rPr>
          <w:rFonts w:ascii="Arial" w:eastAsia="Times New Roman" w:hAnsi="Arial" w:cs="Arial"/>
          <w:color w:val="0A0A0A"/>
          <w:sz w:val="23"/>
          <w:szCs w:val="23"/>
          <w:lang w:eastAsia="zh-CN"/>
        </w:rPr>
      </w:pPr>
    </w:p>
    <w:p w14:paraId="7D2BA984" w14:textId="77777777" w:rsidR="00915F55" w:rsidRDefault="00915F55" w:rsidP="00915F55">
      <w:pPr>
        <w:rPr>
          <w:rFonts w:ascii="Arial" w:hAnsi="Arial" w:cs="Arial"/>
          <w:color w:val="0A0A0A"/>
          <w:sz w:val="23"/>
          <w:szCs w:val="23"/>
        </w:rPr>
      </w:pPr>
    </w:p>
    <w:sectPr w:rsidR="00915F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71556"/>
    <w:rsid w:val="0012779C"/>
    <w:rsid w:val="001C1CFC"/>
    <w:rsid w:val="002369F8"/>
    <w:rsid w:val="002C35AD"/>
    <w:rsid w:val="00320FD7"/>
    <w:rsid w:val="003E2892"/>
    <w:rsid w:val="003E4A38"/>
    <w:rsid w:val="004B62A8"/>
    <w:rsid w:val="00581585"/>
    <w:rsid w:val="006F09CD"/>
    <w:rsid w:val="0075341C"/>
    <w:rsid w:val="00767E59"/>
    <w:rsid w:val="0078575B"/>
    <w:rsid w:val="00915F55"/>
    <w:rsid w:val="00A22B3F"/>
    <w:rsid w:val="00C61ABA"/>
    <w:rsid w:val="00CF5432"/>
    <w:rsid w:val="00CF6DA2"/>
    <w:rsid w:val="00D45E62"/>
    <w:rsid w:val="00D4673A"/>
    <w:rsid w:val="00D8192E"/>
    <w:rsid w:val="00EA1856"/>
    <w:rsid w:val="00F27856"/>
    <w:rsid w:val="00F752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18</cp:revision>
  <dcterms:created xsi:type="dcterms:W3CDTF">2021-01-13T10:45:00Z</dcterms:created>
  <dcterms:modified xsi:type="dcterms:W3CDTF">2021-02-02T15:59:00Z</dcterms:modified>
</cp:coreProperties>
</file>